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396" w:type="dxa"/>
        <w:tblLook w:val="04A0"/>
      </w:tblPr>
      <w:tblGrid>
        <w:gridCol w:w="2679"/>
        <w:gridCol w:w="2679"/>
        <w:gridCol w:w="2679"/>
        <w:gridCol w:w="2679"/>
        <w:gridCol w:w="2680"/>
      </w:tblGrid>
      <w:tr w:rsidR="00C03E8F" w:rsidTr="00C03E8F">
        <w:trPr>
          <w:trHeight w:val="440"/>
        </w:trPr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Descriptors</w:t>
            </w:r>
          </w:p>
        </w:tc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4- Advanced</w:t>
            </w:r>
          </w:p>
        </w:tc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3- Proficient</w:t>
            </w:r>
          </w:p>
        </w:tc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2- Basic</w:t>
            </w:r>
          </w:p>
        </w:tc>
        <w:tc>
          <w:tcPr>
            <w:tcW w:w="2680" w:type="dxa"/>
          </w:tcPr>
          <w:p w:rsidR="00C03E8F" w:rsidRPr="00582D30" w:rsidRDefault="00C03E8F" w:rsidP="00582D30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582D30">
              <w:rPr>
                <w:b/>
              </w:rPr>
              <w:t>Below Basic</w:t>
            </w:r>
          </w:p>
        </w:tc>
      </w:tr>
      <w:tr w:rsidR="00C03E8F" w:rsidTr="00C03E8F">
        <w:trPr>
          <w:trHeight w:val="1503"/>
        </w:trPr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Overall Appeal</w:t>
            </w:r>
          </w:p>
        </w:tc>
        <w:tc>
          <w:tcPr>
            <w:tcW w:w="2679" w:type="dxa"/>
          </w:tcPr>
          <w:p w:rsidR="00C03E8F" w:rsidRDefault="00C03E8F">
            <w:r>
              <w:t xml:space="preserve">Responses are </w:t>
            </w:r>
            <w:r w:rsidR="008C5AF1">
              <w:t xml:space="preserve">clearly organized and </w:t>
            </w:r>
            <w:r>
              <w:t xml:space="preserve">bound in a folder/portfolio/notebook. The </w:t>
            </w:r>
            <w:r w:rsidR="008C5AF1">
              <w:t>overall appearance displays a high level of professionalism and care.</w:t>
            </w:r>
          </w:p>
        </w:tc>
        <w:tc>
          <w:tcPr>
            <w:tcW w:w="2679" w:type="dxa"/>
          </w:tcPr>
          <w:p w:rsidR="00C03E8F" w:rsidRDefault="008C5AF1">
            <w:r>
              <w:t xml:space="preserve">Responses are clearly organized and bound in a folder/portfolio/notebook.  </w:t>
            </w:r>
          </w:p>
        </w:tc>
        <w:tc>
          <w:tcPr>
            <w:tcW w:w="2679" w:type="dxa"/>
          </w:tcPr>
          <w:p w:rsidR="00C03E8F" w:rsidRDefault="008C5AF1" w:rsidP="008C5AF1">
            <w:r>
              <w:t>Responses are mostly organized, but not bound in a folder /portfolio/ notebook. Responses seem gathered together at the last minute and may only be stapled together.</w:t>
            </w:r>
          </w:p>
        </w:tc>
        <w:tc>
          <w:tcPr>
            <w:tcW w:w="2680" w:type="dxa"/>
          </w:tcPr>
          <w:p w:rsidR="00C03E8F" w:rsidRDefault="008C5AF1">
            <w:r>
              <w:t xml:space="preserve">Responses are not organized or labeled clearly. Some responses may be missing. Responses are haphazardly gathered together with seemingly </w:t>
            </w:r>
            <w:r w:rsidR="008F45CC">
              <w:t>little thought to the project as a whole.</w:t>
            </w:r>
          </w:p>
        </w:tc>
      </w:tr>
      <w:tr w:rsidR="00C03E8F" w:rsidTr="008C5AF1">
        <w:trPr>
          <w:trHeight w:val="1160"/>
        </w:trPr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Explanations</w:t>
            </w:r>
          </w:p>
        </w:tc>
        <w:tc>
          <w:tcPr>
            <w:tcW w:w="2679" w:type="dxa"/>
          </w:tcPr>
          <w:p w:rsidR="00C03E8F" w:rsidRDefault="00C03E8F">
            <w:r>
              <w:t>Clearly and completely explains the central philosophy of each chapter</w:t>
            </w:r>
            <w:r w:rsidR="008C5AF1">
              <w:t>.</w:t>
            </w:r>
          </w:p>
        </w:tc>
        <w:tc>
          <w:tcPr>
            <w:tcW w:w="2679" w:type="dxa"/>
          </w:tcPr>
          <w:p w:rsidR="00C03E8F" w:rsidRDefault="008F45CC">
            <w:r>
              <w:t>Most chapters are clearly and completely explained, but the responder may have missed some important ideas.</w:t>
            </w:r>
          </w:p>
        </w:tc>
        <w:tc>
          <w:tcPr>
            <w:tcW w:w="2679" w:type="dxa"/>
          </w:tcPr>
          <w:p w:rsidR="00C03E8F" w:rsidRDefault="008F45CC">
            <w:r>
              <w:t xml:space="preserve">Some of the responses lack clarity or may miss the central philosophy of the chapter. </w:t>
            </w:r>
          </w:p>
        </w:tc>
        <w:tc>
          <w:tcPr>
            <w:tcW w:w="2680" w:type="dxa"/>
          </w:tcPr>
          <w:p w:rsidR="00C03E8F" w:rsidRDefault="008F45CC">
            <w:r>
              <w:t>There are clear misunderstandings present in multiple responses. Explanations are unclear and/or often miss the main point of the chapter.</w:t>
            </w:r>
          </w:p>
        </w:tc>
      </w:tr>
      <w:tr w:rsidR="00C03E8F" w:rsidTr="00C03E8F">
        <w:trPr>
          <w:trHeight w:val="1503"/>
        </w:trPr>
        <w:tc>
          <w:tcPr>
            <w:tcW w:w="2679" w:type="dxa"/>
          </w:tcPr>
          <w:p w:rsidR="00C03E8F" w:rsidRPr="00582D30" w:rsidRDefault="00C03E8F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Connections</w:t>
            </w:r>
          </w:p>
        </w:tc>
        <w:tc>
          <w:tcPr>
            <w:tcW w:w="2679" w:type="dxa"/>
          </w:tcPr>
          <w:p w:rsidR="00C03E8F" w:rsidRDefault="00C03E8F" w:rsidP="00C03E8F">
            <w:r>
              <w:t>Includes personal examples, haikus, and/or works of art that clearly reflect a complete understanding of the concepts addressed in each chapter. Examples, haikus, and/or works of art reflect a unique and personal connection to the ideas conveyed in the text. Examples are specific and reflective; haikus and works of art show creativity and insight.</w:t>
            </w:r>
          </w:p>
          <w:p w:rsidR="00C03E8F" w:rsidRDefault="00C03E8F"/>
        </w:tc>
        <w:tc>
          <w:tcPr>
            <w:tcW w:w="2679" w:type="dxa"/>
          </w:tcPr>
          <w:p w:rsidR="00C03E8F" w:rsidRDefault="008F45CC" w:rsidP="008F45CC">
            <w:r>
              <w:t xml:space="preserve">Includes personal examples, haikus, and/or works of art that clearly reflect a complete understanding of the concepts addressed in each chapter. </w:t>
            </w:r>
          </w:p>
        </w:tc>
        <w:tc>
          <w:tcPr>
            <w:tcW w:w="2679" w:type="dxa"/>
          </w:tcPr>
          <w:p w:rsidR="00C03E8F" w:rsidRDefault="008F45CC" w:rsidP="008F45CC">
            <w:r>
              <w:t xml:space="preserve">Includes personal examples, haikus, and/or works of art that </w:t>
            </w:r>
            <w:r>
              <w:rPr>
                <w:i/>
              </w:rPr>
              <w:t>mostly</w:t>
            </w:r>
            <w:r>
              <w:t xml:space="preserve"> reflect an understand</w:t>
            </w:r>
            <w:r w:rsidR="00582D30">
              <w:t xml:space="preserve">ing of the concepts addressed in </w:t>
            </w:r>
            <w:r w:rsidR="00582D30">
              <w:rPr>
                <w:i/>
              </w:rPr>
              <w:t>most</w:t>
            </w:r>
            <w:r w:rsidR="00582D30">
              <w:t xml:space="preserve"> c</w:t>
            </w:r>
            <w:r>
              <w:t>hapter</w:t>
            </w:r>
            <w:r w:rsidR="00582D30">
              <w:t>s</w:t>
            </w:r>
            <w:r>
              <w:t>.</w:t>
            </w:r>
          </w:p>
        </w:tc>
        <w:tc>
          <w:tcPr>
            <w:tcW w:w="2680" w:type="dxa"/>
          </w:tcPr>
          <w:p w:rsidR="00C03E8F" w:rsidRDefault="008F45CC">
            <w:r>
              <w:t>Not all responses include a personal example, haiku, and/or work of art.</w:t>
            </w:r>
          </w:p>
          <w:p w:rsidR="008F45CC" w:rsidRDefault="008F45CC"/>
          <w:p w:rsidR="008F45CC" w:rsidRDefault="008F45CC">
            <w:r>
              <w:t>OR…</w:t>
            </w:r>
          </w:p>
          <w:p w:rsidR="008F45CC" w:rsidRDefault="008F45CC"/>
          <w:p w:rsidR="008F45CC" w:rsidRDefault="008F45CC">
            <w:r>
              <w:t>Personal examples, haikus, and/or works of art are not connected to the central philosophies of each chapter</w:t>
            </w:r>
            <w:r w:rsidR="00582D30">
              <w:t xml:space="preserve">. The responder displays an inability to </w:t>
            </w:r>
            <w:proofErr w:type="gramStart"/>
            <w:r w:rsidR="00582D30">
              <w:t>connect  the</w:t>
            </w:r>
            <w:proofErr w:type="gramEnd"/>
            <w:r w:rsidR="00582D30">
              <w:t xml:space="preserve"> ideas.</w:t>
            </w:r>
          </w:p>
        </w:tc>
      </w:tr>
      <w:tr w:rsidR="00582D30" w:rsidTr="00C03E8F">
        <w:trPr>
          <w:trHeight w:val="1503"/>
        </w:trPr>
        <w:tc>
          <w:tcPr>
            <w:tcW w:w="2679" w:type="dxa"/>
          </w:tcPr>
          <w:p w:rsidR="00582D30" w:rsidRPr="00582D30" w:rsidRDefault="00582D30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lastRenderedPageBreak/>
              <w:t>Writing Style</w:t>
            </w:r>
          </w:p>
        </w:tc>
        <w:tc>
          <w:tcPr>
            <w:tcW w:w="2679" w:type="dxa"/>
          </w:tcPr>
          <w:p w:rsidR="00582D30" w:rsidRDefault="00582D30" w:rsidP="0013065E">
            <w:r>
              <w:t>Writing is fluid with mature syntax that uses mature sentence constructions. Clearly and forcefully conveys ideas with sophisticated word choice.</w:t>
            </w:r>
          </w:p>
        </w:tc>
        <w:tc>
          <w:tcPr>
            <w:tcW w:w="2679" w:type="dxa"/>
          </w:tcPr>
          <w:p w:rsidR="00582D30" w:rsidRDefault="00582D30" w:rsidP="0013065E">
            <w:r>
              <w:t>Writing uses some mature sentence constructions, but there are some areas of wordiness, awkward phrasing, or clunky writing. Clearly communicates ideas. Eliminates most trash words (thing, stuff, a lot, very…).</w:t>
            </w:r>
          </w:p>
        </w:tc>
        <w:tc>
          <w:tcPr>
            <w:tcW w:w="2679" w:type="dxa"/>
          </w:tcPr>
          <w:p w:rsidR="00582D30" w:rsidRDefault="00582D30" w:rsidP="0013065E">
            <w:r>
              <w:t xml:space="preserve">Writing uses a limited range of sentence constructions. There are problems with wordiness, awkward phrasing, and/or clunky writing. Struggles to convey ideas. Shows a limited vocabulary. </w:t>
            </w:r>
          </w:p>
        </w:tc>
        <w:tc>
          <w:tcPr>
            <w:tcW w:w="2680" w:type="dxa"/>
          </w:tcPr>
          <w:p w:rsidR="00582D30" w:rsidRDefault="00582D30" w:rsidP="0013065E">
            <w:r>
              <w:t xml:space="preserve">Ideas are not comprehensible. Words are inaccurate and sentences are incomplete and/or don’t make sense. </w:t>
            </w:r>
          </w:p>
        </w:tc>
      </w:tr>
      <w:tr w:rsidR="00582D30" w:rsidTr="00C03E8F">
        <w:trPr>
          <w:trHeight w:val="1503"/>
        </w:trPr>
        <w:tc>
          <w:tcPr>
            <w:tcW w:w="2679" w:type="dxa"/>
          </w:tcPr>
          <w:p w:rsidR="00582D30" w:rsidRPr="00582D30" w:rsidRDefault="00582D30" w:rsidP="00582D30">
            <w:pPr>
              <w:jc w:val="center"/>
              <w:rPr>
                <w:b/>
              </w:rPr>
            </w:pPr>
            <w:r w:rsidRPr="00582D30">
              <w:rPr>
                <w:b/>
              </w:rPr>
              <w:t>Language</w:t>
            </w:r>
          </w:p>
        </w:tc>
        <w:tc>
          <w:tcPr>
            <w:tcW w:w="2679" w:type="dxa"/>
          </w:tcPr>
          <w:p w:rsidR="00582D30" w:rsidRDefault="00582D30" w:rsidP="0013065E">
            <w:r>
              <w:t>Evidences firm control of GUM (grammar, usage, and mechanics). There are very few, if any, errors, and none distract from the author’s message.</w:t>
            </w:r>
          </w:p>
        </w:tc>
        <w:tc>
          <w:tcPr>
            <w:tcW w:w="2679" w:type="dxa"/>
          </w:tcPr>
          <w:p w:rsidR="00582D30" w:rsidRDefault="00582D30" w:rsidP="0013065E">
            <w:r>
              <w:t>There are a few errors in GUM. Some errors may detract slightly from the author’s message.</w:t>
            </w:r>
          </w:p>
        </w:tc>
        <w:tc>
          <w:tcPr>
            <w:tcW w:w="2679" w:type="dxa"/>
          </w:tcPr>
          <w:p w:rsidR="00582D30" w:rsidRDefault="00582D30" w:rsidP="0013065E">
            <w:r>
              <w:t>Struggles with GUM. Writing contains run-ons, fragments, agreement errors, passive voice, etc. Some of these errors hamper meaning.</w:t>
            </w:r>
          </w:p>
        </w:tc>
        <w:tc>
          <w:tcPr>
            <w:tcW w:w="2680" w:type="dxa"/>
          </w:tcPr>
          <w:p w:rsidR="00582D30" w:rsidRDefault="00582D30" w:rsidP="0013065E">
            <w:r>
              <w:t>Shows significant trouble with GUM. Writing is riddled with errors that severely hamper meaning.</w:t>
            </w:r>
          </w:p>
        </w:tc>
      </w:tr>
    </w:tbl>
    <w:p w:rsidR="00A0469D" w:rsidRDefault="00D916D7">
      <w:r>
        <w:tab/>
      </w:r>
      <w:r>
        <w:tab/>
      </w:r>
      <w:r>
        <w:tab/>
      </w:r>
      <w:r>
        <w:tab/>
      </w:r>
      <w:r>
        <w:tab/>
        <w:t>(100)</w:t>
      </w:r>
      <w:r>
        <w:tab/>
      </w:r>
      <w:r>
        <w:tab/>
      </w:r>
      <w:r>
        <w:tab/>
      </w:r>
      <w:r>
        <w:tab/>
        <w:t>(85)</w:t>
      </w:r>
      <w:r>
        <w:tab/>
      </w:r>
      <w:r>
        <w:tab/>
      </w:r>
      <w:r>
        <w:tab/>
        <w:t xml:space="preserve">         (70)</w:t>
      </w:r>
      <w:r>
        <w:tab/>
      </w:r>
      <w:r>
        <w:tab/>
        <w:t xml:space="preserve">                  (50)</w:t>
      </w:r>
    </w:p>
    <w:p w:rsidR="00D916D7" w:rsidRDefault="00D916D7"/>
    <w:p w:rsidR="00D916D7" w:rsidRPr="00D916D7" w:rsidRDefault="00D916D7">
      <w:pPr>
        <w:rPr>
          <w:b/>
        </w:rPr>
      </w:pPr>
      <w:proofErr w:type="gramStart"/>
      <w:r w:rsidRPr="00D916D7">
        <w:rPr>
          <w:b/>
        </w:rPr>
        <w:t>Total Points</w:t>
      </w:r>
      <w:proofErr w:type="gramEnd"/>
      <w:r w:rsidRPr="00D916D7">
        <w:rPr>
          <w:b/>
        </w:rPr>
        <w:t xml:space="preserve"> ____________/100</w:t>
      </w:r>
    </w:p>
    <w:sectPr w:rsidR="00D916D7" w:rsidRPr="00D916D7" w:rsidSect="00C03E8F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125" w:rsidRDefault="00234125" w:rsidP="00582D30">
      <w:pPr>
        <w:spacing w:after="0" w:line="240" w:lineRule="auto"/>
      </w:pPr>
      <w:r>
        <w:separator/>
      </w:r>
    </w:p>
  </w:endnote>
  <w:endnote w:type="continuationSeparator" w:id="0">
    <w:p w:rsidR="00234125" w:rsidRDefault="00234125" w:rsidP="0058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D30" w:rsidRDefault="00582D30">
    <w:pPr>
      <w:pStyle w:val="Footer"/>
    </w:pPr>
    <w:proofErr w:type="spellStart"/>
    <w:r>
      <w:rPr>
        <w:rFonts w:asciiTheme="majorHAnsi" w:hAnsiTheme="majorHAnsi" w:cstheme="majorHAnsi"/>
      </w:rPr>
      <w:t>Chappel</w:t>
    </w:r>
    <w:proofErr w:type="spellEnd"/>
    <w:r>
      <w:rPr>
        <w:rFonts w:asciiTheme="majorHAnsi" w:hAnsiTheme="majorHAnsi" w:cstheme="majorHAnsi"/>
      </w:rPr>
      <w:t>- English 10 and Pre AP English 10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</w:rPr>
      <w:t xml:space="preserve">Page </w:t>
    </w:r>
    <w:fldSimple w:instr=" PAGE   \* MERGEFORMAT ">
      <w:r w:rsidR="00D916D7" w:rsidRPr="00D916D7">
        <w:rPr>
          <w:rFonts w:asciiTheme="majorHAnsi" w:hAnsiTheme="majorHAnsi" w:cstheme="majorHAnsi"/>
          <w:noProof/>
        </w:rPr>
        <w:t>2</w:t>
      </w:r>
    </w:fldSimple>
    <w:r>
      <w:rPr>
        <w:noProof/>
        <w:lang w:eastAsia="zh-TW"/>
      </w:rPr>
      <w:pict>
        <v:group id="_x0000_s2056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7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8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>
      <w:rPr>
        <w:noProof/>
        <w:lang w:eastAsia="zh-TW"/>
      </w:rPr>
      <w:pict>
        <v:rect id="_x0000_s2055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noProof/>
        <w:lang w:eastAsia="zh-TW"/>
      </w:rPr>
      <w:pict>
        <v:rect id="_x0000_s2054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125" w:rsidRDefault="00234125" w:rsidP="00582D30">
      <w:pPr>
        <w:spacing w:after="0" w:line="240" w:lineRule="auto"/>
      </w:pPr>
      <w:r>
        <w:separator/>
      </w:r>
    </w:p>
  </w:footnote>
  <w:footnote w:type="continuationSeparator" w:id="0">
    <w:p w:rsidR="00234125" w:rsidRDefault="00234125" w:rsidP="0058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</w:rPr>
      <w:alias w:val="Title"/>
      <w:id w:val="536411716"/>
      <w:placeholder>
        <w:docPart w:val="634370FAC6B74BD1918469C9DEF93E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2D30" w:rsidRDefault="00582D30">
        <w:pPr>
          <w:pStyle w:val="Header"/>
          <w:rPr>
            <w:rFonts w:asciiTheme="majorHAnsi" w:eastAsiaTheme="majorEastAsia" w:hAnsiTheme="majorHAnsi" w:cstheme="majorBidi"/>
          </w:rPr>
        </w:pPr>
        <w:r w:rsidRPr="00582D30">
          <w:rPr>
            <w:rFonts w:asciiTheme="majorHAnsi" w:eastAsiaTheme="majorEastAsia" w:hAnsiTheme="majorHAnsi" w:cstheme="majorBidi"/>
            <w:i/>
          </w:rPr>
          <w:t xml:space="preserve">The Tao of Pooh </w:t>
        </w:r>
      </w:p>
    </w:sdtContent>
  </w:sdt>
  <w:p w:rsidR="00582D30" w:rsidRDefault="00582D30" w:rsidP="00582D30">
    <w:pPr>
      <w:pStyle w:val="Header"/>
      <w:tabs>
        <w:tab w:val="clear" w:pos="4680"/>
        <w:tab w:val="clear" w:pos="9360"/>
        <w:tab w:val="right" w:pos="12960"/>
      </w:tabs>
      <w:rPr>
        <w:rFonts w:asciiTheme="majorHAnsi" w:eastAsiaTheme="majorEastAsia" w:hAnsiTheme="majorHAnsi" w:cstheme="majorBidi"/>
      </w:rPr>
    </w:pPr>
    <w:r w:rsidRPr="00582D30">
      <w:rPr>
        <w:rFonts w:asciiTheme="majorHAnsi" w:eastAsiaTheme="majorEastAsia" w:hAnsiTheme="majorHAnsi" w:cstheme="majorBidi"/>
      </w:rPr>
      <w:t>Reader Response Portfolio- Rubric</w:t>
    </w:r>
    <w:r w:rsidRPr="00152FC6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152FC6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152FC6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  <w:r>
      <w:rPr>
        <w:rFonts w:asciiTheme="majorHAnsi" w:eastAsiaTheme="majorEastAsia" w:hAnsiTheme="majorHAnsi" w:cstheme="majorBidi"/>
      </w:rPr>
      <w:tab/>
    </w:r>
  </w:p>
  <w:p w:rsidR="00582D30" w:rsidRDefault="00582D30" w:rsidP="00582D30">
    <w:pPr>
      <w:pStyle w:val="Header"/>
      <w:tabs>
        <w:tab w:val="clear" w:pos="4680"/>
        <w:tab w:val="clear" w:pos="9360"/>
        <w:tab w:val="right" w:pos="12960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545"/>
    <w:multiLevelType w:val="hybridMultilevel"/>
    <w:tmpl w:val="7BFE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1E4D"/>
    <w:multiLevelType w:val="hybridMultilevel"/>
    <w:tmpl w:val="745A20AE"/>
    <w:lvl w:ilvl="0" w:tplc="3A30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B1ED1"/>
    <w:multiLevelType w:val="hybridMultilevel"/>
    <w:tmpl w:val="CDA4B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  <o:r id="V:Rule2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03E8F"/>
    <w:rsid w:val="00234125"/>
    <w:rsid w:val="00582D30"/>
    <w:rsid w:val="008C5AF1"/>
    <w:rsid w:val="008F45CC"/>
    <w:rsid w:val="00A0469D"/>
    <w:rsid w:val="00C03E8F"/>
    <w:rsid w:val="00D9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3E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2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D30"/>
  </w:style>
  <w:style w:type="paragraph" w:styleId="Footer">
    <w:name w:val="footer"/>
    <w:basedOn w:val="Normal"/>
    <w:link w:val="FooterChar"/>
    <w:uiPriority w:val="99"/>
    <w:semiHidden/>
    <w:unhideWhenUsed/>
    <w:rsid w:val="00582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2D30"/>
  </w:style>
  <w:style w:type="paragraph" w:customStyle="1" w:styleId="4D3FC6A7267447BDB5359E4E033ED01D">
    <w:name w:val="4D3FC6A7267447BDB5359E4E033ED01D"/>
    <w:rsid w:val="00582D3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4370FAC6B74BD1918469C9DEF9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02DD3-24F6-4844-8AEB-4451054CFA38}"/>
      </w:docPartPr>
      <w:docPartBody>
        <w:p w:rsidR="00000000" w:rsidRDefault="00573DE5" w:rsidP="00573DE5">
          <w:pPr>
            <w:pStyle w:val="634370FAC6B74BD1918469C9DEF93EAC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73DE5"/>
    <w:rsid w:val="00573DE5"/>
    <w:rsid w:val="00E42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4370FAC6B74BD1918469C9DEF93EAC">
    <w:name w:val="634370FAC6B74BD1918469C9DEF93EAC"/>
    <w:rsid w:val="00573DE5"/>
  </w:style>
  <w:style w:type="paragraph" w:customStyle="1" w:styleId="57BFC572964A4BB4AE80934C1C0071A8">
    <w:name w:val="57BFC572964A4BB4AE80934C1C0071A8"/>
    <w:rsid w:val="00573DE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Tao of Pooh </dc:title>
  <dc:subject/>
  <dc:creator>Tech Support</dc:creator>
  <cp:keywords/>
  <dc:description/>
  <cp:lastModifiedBy>Tech Support</cp:lastModifiedBy>
  <cp:revision>1</cp:revision>
  <dcterms:created xsi:type="dcterms:W3CDTF">2013-11-26T20:14:00Z</dcterms:created>
  <dcterms:modified xsi:type="dcterms:W3CDTF">2013-11-26T21:01:00Z</dcterms:modified>
</cp:coreProperties>
</file>